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66" w:rsidRPr="00A11866" w:rsidRDefault="00A11866" w:rsidP="00A11866">
      <w:pPr>
        <w:spacing w:after="133" w:line="240" w:lineRule="auto"/>
        <w:outlineLvl w:val="1"/>
        <w:rPr>
          <w:rFonts w:ascii="inherit" w:eastAsia="Times New Roman" w:hAnsi="inherit" w:cs="Arial"/>
          <w:b/>
          <w:bCs/>
          <w:color w:val="333333"/>
          <w:kern w:val="36"/>
          <w:sz w:val="64"/>
          <w:szCs w:val="64"/>
          <w:lang/>
        </w:rPr>
      </w:pPr>
      <w:r w:rsidRPr="00A11866">
        <w:rPr>
          <w:rFonts w:ascii="inherit" w:eastAsia="Times New Roman" w:hAnsi="inherit" w:cs="Arial"/>
          <w:b/>
          <w:bCs/>
          <w:color w:val="333333"/>
          <w:kern w:val="36"/>
          <w:sz w:val="64"/>
          <w:szCs w:val="64"/>
          <w:lang/>
        </w:rPr>
        <w:t xml:space="preserve">The Fastest Growing Retirement Plan You Never Heard Of </w:t>
      </w:r>
    </w:p>
    <w:p w:rsidR="00A11866" w:rsidRPr="00A11866" w:rsidRDefault="00A11866" w:rsidP="00A11866">
      <w:pPr>
        <w:keepNext/>
        <w:spacing w:after="267" w:line="240" w:lineRule="auto"/>
        <w:outlineLvl w:val="3"/>
        <w:rPr>
          <w:rFonts w:ascii="Arial" w:eastAsia="Times New Roman" w:hAnsi="Arial" w:cs="Arial"/>
          <w:color w:val="909090"/>
          <w:sz w:val="32"/>
          <w:szCs w:val="32"/>
          <w:lang/>
        </w:rPr>
      </w:pPr>
      <w:r w:rsidRPr="00A11866">
        <w:rPr>
          <w:rFonts w:ascii="Arial" w:eastAsia="Times New Roman" w:hAnsi="Arial" w:cs="Arial"/>
          <w:color w:val="909090"/>
          <w:sz w:val="32"/>
          <w:szCs w:val="32"/>
          <w:lang/>
        </w:rPr>
        <w:t>Cash-balance plans now have one-quarter the assets of 401(k)s, grew 22% in 2012, and appeal to small-business owners like doctors and dentists.</w:t>
      </w:r>
    </w:p>
    <w:p w:rsidR="00A11866" w:rsidRDefault="00A11866" w:rsidP="00A11866">
      <w:pPr>
        <w:spacing w:after="0" w:line="240" w:lineRule="auto"/>
        <w:rPr>
          <w:rFonts w:ascii="Arial" w:eastAsia="Times New Roman" w:hAnsi="Arial" w:cs="Arial"/>
          <w:color w:val="333333"/>
          <w:sz w:val="24"/>
          <w:szCs w:val="24"/>
          <w:lang/>
        </w:rPr>
      </w:pPr>
      <w:r>
        <w:rPr>
          <w:rFonts w:ascii="Arial" w:eastAsia="Times New Roman" w:hAnsi="Arial" w:cs="Arial"/>
          <w:noProof/>
          <w:color w:val="333333"/>
          <w:sz w:val="24"/>
          <w:szCs w:val="24"/>
        </w:rPr>
        <w:drawing>
          <wp:inline distT="0" distB="0" distL="0" distR="0">
            <wp:extent cx="4292600" cy="3217545"/>
            <wp:effectExtent l="19050" t="0" r="0" b="0"/>
            <wp:docPr id="1" name="Picture 1" descr="Assets in cash-balance plans are gaining ground on 401(k)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s in cash-balance plans are gaining ground on 401(k) plans."/>
                    <pic:cNvPicPr>
                      <a:picLocks noChangeAspect="1" noChangeArrowheads="1"/>
                    </pic:cNvPicPr>
                  </pic:nvPicPr>
                  <pic:blipFill>
                    <a:blip r:embed="rId6" cstate="print"/>
                    <a:srcRect/>
                    <a:stretch>
                      <a:fillRect/>
                    </a:stretch>
                  </pic:blipFill>
                  <pic:spPr bwMode="auto">
                    <a:xfrm>
                      <a:off x="0" y="0"/>
                      <a:ext cx="4292600" cy="3217545"/>
                    </a:xfrm>
                    <a:prstGeom prst="rect">
                      <a:avLst/>
                    </a:prstGeom>
                    <a:noFill/>
                    <a:ln w="9525">
                      <a:noFill/>
                      <a:miter lim="800000"/>
                      <a:headEnd/>
                      <a:tailEnd/>
                    </a:ln>
                  </pic:spPr>
                </pic:pic>
              </a:graphicData>
            </a:graphic>
          </wp:inline>
        </w:drawing>
      </w:r>
    </w:p>
    <w:p w:rsidR="00A11866" w:rsidRPr="00A11866" w:rsidRDefault="00A11866" w:rsidP="00A11866">
      <w:pPr>
        <w:spacing w:after="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 xml:space="preserve">Assets in cash-balance plans are gaining ground on 401(k) plans. </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Does a small business owner who has failed to save enough for retirement but who is averse to portfolio fluctuations describe anyone you know?</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If so, a retirement plan you’ve probably never heard of offers a solution you might at least want to investigate.</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Lo and behold, so-called “cash-balance plans,” seemingly out of nowhere, have surged in popularity, growing 22% vs. 1% for the quotidian 401(k) plans advisors work with.</w:t>
      </w:r>
    </w:p>
    <w:p w:rsidR="00A11866" w:rsidRPr="00A11866" w:rsidRDefault="00A11866" w:rsidP="00A11866">
      <w:pPr>
        <w:spacing w:after="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 xml:space="preserve">That is according to the </w:t>
      </w:r>
      <w:hyperlink r:id="rId7" w:history="1">
        <w:r w:rsidRPr="00A11866">
          <w:rPr>
            <w:rFonts w:ascii="Arial" w:eastAsia="Times New Roman" w:hAnsi="Arial" w:cs="Arial"/>
            <w:color w:val="444444"/>
            <w:sz w:val="24"/>
            <w:u w:val="single"/>
            <w:lang/>
          </w:rPr>
          <w:t>2014 National Cash Balance Research Report</w:t>
        </w:r>
      </w:hyperlink>
      <w:r w:rsidRPr="00A11866">
        <w:rPr>
          <w:rFonts w:ascii="Arial" w:eastAsia="Times New Roman" w:hAnsi="Arial" w:cs="Arial"/>
          <w:color w:val="333333"/>
          <w:sz w:val="24"/>
          <w:szCs w:val="24"/>
          <w:lang/>
        </w:rPr>
        <w:t>, based on 2012 — the most recent year for which the IRS has complete data.</w:t>
      </w:r>
    </w:p>
    <w:p w:rsidR="00A11866" w:rsidRPr="00A11866" w:rsidRDefault="00A11866" w:rsidP="00A11866">
      <w:pPr>
        <w:spacing w:after="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 xml:space="preserve">The reason advisors might be unfamiliar with the retirement option, despite an impressive level of growth occurring amid a languid economy, is the low base it comes off. By the end of 2012, there were fewer than 10,000 plans, compared with </w:t>
      </w:r>
      <w:hyperlink r:id="rId8" w:history="1">
        <w:r w:rsidRPr="00A11866">
          <w:rPr>
            <w:rFonts w:ascii="Arial" w:eastAsia="Times New Roman" w:hAnsi="Arial" w:cs="Arial"/>
            <w:color w:val="444444"/>
            <w:sz w:val="24"/>
            <w:u w:val="single"/>
            <w:lang/>
          </w:rPr>
          <w:t>over half a million 401(k) plans</w:t>
        </w:r>
      </w:hyperlink>
      <w:r w:rsidRPr="00A11866">
        <w:rPr>
          <w:rFonts w:ascii="Arial" w:eastAsia="Times New Roman" w:hAnsi="Arial" w:cs="Arial"/>
          <w:color w:val="333333"/>
          <w:sz w:val="24"/>
          <w:szCs w:val="24"/>
          <w:lang/>
        </w:rPr>
        <w:t>.</w:t>
      </w:r>
    </w:p>
    <w:p w:rsidR="00A11866" w:rsidRPr="00A11866" w:rsidRDefault="00A11866" w:rsidP="00A11866">
      <w:pPr>
        <w:spacing w:after="0" w:line="240" w:lineRule="auto"/>
        <w:outlineLvl w:val="3"/>
        <w:rPr>
          <w:rFonts w:ascii="inherit" w:eastAsia="Times New Roman" w:hAnsi="inherit" w:cs="Arial"/>
          <w:b/>
          <w:bCs/>
          <w:color w:val="333333"/>
          <w:sz w:val="19"/>
          <w:szCs w:val="19"/>
          <w:lang/>
        </w:rPr>
      </w:pPr>
      <w:r w:rsidRPr="00A11866">
        <w:rPr>
          <w:rFonts w:ascii="inherit" w:eastAsia="Times New Roman" w:hAnsi="inherit" w:cs="Arial"/>
          <w:b/>
          <w:bCs/>
          <w:color w:val="333333"/>
          <w:sz w:val="19"/>
          <w:szCs w:val="19"/>
          <w:lang/>
        </w:rPr>
        <w:t>Related</w:t>
      </w:r>
    </w:p>
    <w:p w:rsidR="00A11866" w:rsidRPr="00A11866" w:rsidRDefault="00A11866" w:rsidP="00A11866">
      <w:pPr>
        <w:spacing w:after="0" w:line="240" w:lineRule="auto"/>
        <w:rPr>
          <w:rFonts w:ascii="Arial" w:eastAsia="Times New Roman" w:hAnsi="Arial" w:cs="Arial"/>
          <w:color w:val="333333"/>
          <w:sz w:val="24"/>
          <w:szCs w:val="24"/>
          <w:lang/>
        </w:rPr>
      </w:pPr>
      <w:r>
        <w:rPr>
          <w:rFonts w:ascii="Arial" w:eastAsia="Times New Roman" w:hAnsi="Arial" w:cs="Arial"/>
          <w:noProof/>
          <w:color w:val="444444"/>
          <w:sz w:val="24"/>
          <w:szCs w:val="24"/>
        </w:rPr>
        <w:lastRenderedPageBreak/>
        <w:drawing>
          <wp:inline distT="0" distB="0" distL="0" distR="0">
            <wp:extent cx="567055" cy="567055"/>
            <wp:effectExtent l="19050" t="0" r="4445" b="0"/>
            <wp:docPr id="2" name="Picture 2" descr="http://media.thinkadvisor.com/thinkadvisor/article/2014/07/09/businessmanbridgejump200x200-crop-60x6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thinkadvisor.com/thinkadvisor/article/2014/07/09/businessmanbridgejump200x200-crop-60x60.jpg">
                      <a:hlinkClick r:id="rId9"/>
                    </pic:cNvPr>
                    <pic:cNvPicPr>
                      <a:picLocks noChangeAspect="1" noChangeArrowheads="1"/>
                    </pic:cNvPicPr>
                  </pic:nvPicPr>
                  <pic:blipFill>
                    <a:blip r:embed="rId10" cstate="print"/>
                    <a:srcRect/>
                    <a:stretch>
                      <a:fillRect/>
                    </a:stretch>
                  </pic:blipFill>
                  <pic:spPr bwMode="auto">
                    <a:xfrm>
                      <a:off x="0" y="0"/>
                      <a:ext cx="567055" cy="567055"/>
                    </a:xfrm>
                    <a:prstGeom prst="rect">
                      <a:avLst/>
                    </a:prstGeom>
                    <a:noFill/>
                    <a:ln w="9525">
                      <a:noFill/>
                      <a:miter lim="800000"/>
                      <a:headEnd/>
                      <a:tailEnd/>
                    </a:ln>
                  </pic:spPr>
                </pic:pic>
              </a:graphicData>
            </a:graphic>
          </wp:inline>
        </w:drawing>
      </w:r>
    </w:p>
    <w:p w:rsidR="00A11866" w:rsidRPr="00A11866" w:rsidRDefault="00A11866" w:rsidP="00A11866">
      <w:pPr>
        <w:spacing w:after="0" w:line="240" w:lineRule="auto"/>
        <w:outlineLvl w:val="4"/>
        <w:rPr>
          <w:rFonts w:ascii="inherit" w:eastAsia="Times New Roman" w:hAnsi="inherit" w:cs="Arial"/>
          <w:b/>
          <w:bCs/>
          <w:color w:val="333333"/>
          <w:sz w:val="16"/>
          <w:szCs w:val="16"/>
          <w:lang/>
        </w:rPr>
      </w:pPr>
      <w:hyperlink r:id="rId11" w:history="1">
        <w:r w:rsidRPr="00A11866">
          <w:rPr>
            <w:rFonts w:ascii="inherit" w:eastAsia="Times New Roman" w:hAnsi="inherit" w:cs="Arial"/>
            <w:b/>
            <w:bCs/>
            <w:color w:val="444444"/>
            <w:sz w:val="16"/>
            <w:u w:val="single"/>
            <w:lang/>
          </w:rPr>
          <w:t>Biggest Retirement Income Gap Seen for Oldest Pre-Retirees</w:t>
        </w:r>
      </w:hyperlink>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If older pre-retirees want to keep up their current standard of living, they have more work to do than younger...</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Yet in terms of assets, the cash-balance plans are rapidly catching up, nearing $1 trillion ($859 billion in 2012), compared to about $4 trillion for 401(k</w:t>
      </w:r>
      <w:proofErr w:type="gramStart"/>
      <w:r w:rsidRPr="00A11866">
        <w:rPr>
          <w:rFonts w:ascii="Arial" w:eastAsia="Times New Roman" w:hAnsi="Arial" w:cs="Arial"/>
          <w:color w:val="333333"/>
          <w:sz w:val="24"/>
          <w:szCs w:val="24"/>
          <w:lang/>
        </w:rPr>
        <w:t>)s</w:t>
      </w:r>
      <w:proofErr w:type="gramEnd"/>
      <w:r w:rsidRPr="00A11866">
        <w:rPr>
          <w:rFonts w:ascii="Arial" w:eastAsia="Times New Roman" w:hAnsi="Arial" w:cs="Arial"/>
          <w:color w:val="333333"/>
          <w:sz w:val="24"/>
          <w:szCs w:val="24"/>
          <w:lang/>
        </w:rPr>
        <w:t>.</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How could such a small number of plans achieve such high assets?</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 xml:space="preserve">Well, it probably helps some of those plans are sponsored by </w:t>
      </w:r>
      <w:proofErr w:type="spellStart"/>
      <w:r w:rsidRPr="00A11866">
        <w:rPr>
          <w:rFonts w:ascii="Arial" w:eastAsia="Times New Roman" w:hAnsi="Arial" w:cs="Arial"/>
          <w:color w:val="333333"/>
          <w:sz w:val="24"/>
          <w:szCs w:val="24"/>
          <w:lang/>
        </w:rPr>
        <w:t>ginormous</w:t>
      </w:r>
      <w:proofErr w:type="spellEnd"/>
      <w:r w:rsidRPr="00A11866">
        <w:rPr>
          <w:rFonts w:ascii="Arial" w:eastAsia="Times New Roman" w:hAnsi="Arial" w:cs="Arial"/>
          <w:color w:val="333333"/>
          <w:sz w:val="24"/>
          <w:szCs w:val="24"/>
          <w:lang/>
        </w:rPr>
        <w:t xml:space="preserve"> companies like IBM, AT&amp;T and Boeing, with $54.9 billion, $45.2 billion and $28.1 billion in assets, respectively.</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 xml:space="preserve">The list of large and familiar names is actually quite long, including not only blue chip corporations but white-shoe law firms (such as Sidley Austin and </w:t>
      </w:r>
      <w:proofErr w:type="spellStart"/>
      <w:r w:rsidRPr="00A11866">
        <w:rPr>
          <w:rFonts w:ascii="Arial" w:eastAsia="Times New Roman" w:hAnsi="Arial" w:cs="Arial"/>
          <w:color w:val="333333"/>
          <w:sz w:val="24"/>
          <w:szCs w:val="24"/>
          <w:lang/>
        </w:rPr>
        <w:t>Skadden</w:t>
      </w:r>
      <w:proofErr w:type="spellEnd"/>
      <w:r w:rsidRPr="00A11866">
        <w:rPr>
          <w:rFonts w:ascii="Arial" w:eastAsia="Times New Roman" w:hAnsi="Arial" w:cs="Arial"/>
          <w:color w:val="333333"/>
          <w:sz w:val="24"/>
          <w:szCs w:val="24"/>
          <w:lang/>
        </w:rPr>
        <w:t xml:space="preserve"> </w:t>
      </w:r>
      <w:proofErr w:type="spellStart"/>
      <w:r w:rsidRPr="00A11866">
        <w:rPr>
          <w:rFonts w:ascii="Arial" w:eastAsia="Times New Roman" w:hAnsi="Arial" w:cs="Arial"/>
          <w:color w:val="333333"/>
          <w:sz w:val="24"/>
          <w:szCs w:val="24"/>
          <w:lang/>
        </w:rPr>
        <w:t>Arps</w:t>
      </w:r>
      <w:proofErr w:type="spellEnd"/>
      <w:r w:rsidRPr="00A11866">
        <w:rPr>
          <w:rFonts w:ascii="Arial" w:eastAsia="Times New Roman" w:hAnsi="Arial" w:cs="Arial"/>
          <w:color w:val="333333"/>
          <w:sz w:val="24"/>
          <w:szCs w:val="24"/>
          <w:lang/>
        </w:rPr>
        <w:t>) and well-known hospitals (like Sutter Health and Massachusetts General Hospital).</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 xml:space="preserve">And while these firms give cash-balance plans their bulk, the report prepared by </w:t>
      </w:r>
      <w:proofErr w:type="spellStart"/>
      <w:r w:rsidRPr="00A11866">
        <w:rPr>
          <w:rFonts w:ascii="Arial" w:eastAsia="Times New Roman" w:hAnsi="Arial" w:cs="Arial"/>
          <w:color w:val="333333"/>
          <w:sz w:val="24"/>
          <w:szCs w:val="24"/>
          <w:lang/>
        </w:rPr>
        <w:t>Kravitz</w:t>
      </w:r>
      <w:proofErr w:type="spellEnd"/>
      <w:r w:rsidRPr="00A11866">
        <w:rPr>
          <w:rFonts w:ascii="Arial" w:eastAsia="Times New Roman" w:hAnsi="Arial" w:cs="Arial"/>
          <w:color w:val="333333"/>
          <w:sz w:val="24"/>
          <w:szCs w:val="24"/>
          <w:lang/>
        </w:rPr>
        <w:t>, which designs and administers retirement plans, including more than 500 cash-balance plans, finds that the overwhelming majority of these plans — 87% — are in companies with fewer than 100 employees.</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So what’s the appeal?</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 xml:space="preserve">For large corporations like IBM, </w:t>
      </w:r>
      <w:proofErr w:type="spellStart"/>
      <w:r w:rsidRPr="00A11866">
        <w:rPr>
          <w:rFonts w:ascii="Arial" w:eastAsia="Times New Roman" w:hAnsi="Arial" w:cs="Arial"/>
          <w:color w:val="333333"/>
          <w:sz w:val="24"/>
          <w:szCs w:val="24"/>
          <w:lang/>
        </w:rPr>
        <w:t>recharacterizing</w:t>
      </w:r>
      <w:proofErr w:type="spellEnd"/>
      <w:r w:rsidRPr="00A11866">
        <w:rPr>
          <w:rFonts w:ascii="Arial" w:eastAsia="Times New Roman" w:hAnsi="Arial" w:cs="Arial"/>
          <w:color w:val="333333"/>
          <w:sz w:val="24"/>
          <w:szCs w:val="24"/>
          <w:lang/>
        </w:rPr>
        <w:t xml:space="preserve"> traditional defined benefit plans as cash-balance plans has enabled them to limit their pension liabilities. Because employees earn a fixed rate of return, companies need not constantly recalculate their liability based on fluctuating equity performance.</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But for the small-business owners, often older individuals anxious about not having saved enough for retirement, age-weighted contribution rules allow one to squeeze 20 years of savings into 10.</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Another key attraction, according to the report, is that employees need not reduce their take-home pay to receive employer contributions, which are not based on a “match,” as is the case in 401(k) plans.</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Indeed, just about half of the over 12 million cash balance plan participants work in businesses of fewer than 10 employees, a common target of retail financial advisors.</w:t>
      </w:r>
    </w:p>
    <w:p w:rsidR="00A11866" w:rsidRPr="00A11866" w:rsidRDefault="00A11866" w:rsidP="00A11866">
      <w:pPr>
        <w:spacing w:after="120" w:line="240" w:lineRule="auto"/>
        <w:rPr>
          <w:rFonts w:ascii="Arial" w:eastAsia="Times New Roman" w:hAnsi="Arial" w:cs="Arial"/>
          <w:color w:val="333333"/>
          <w:sz w:val="24"/>
          <w:szCs w:val="24"/>
          <w:lang/>
        </w:rPr>
      </w:pPr>
      <w:r w:rsidRPr="00A11866">
        <w:rPr>
          <w:rFonts w:ascii="Arial" w:eastAsia="Times New Roman" w:hAnsi="Arial" w:cs="Arial"/>
          <w:color w:val="333333"/>
          <w:sz w:val="24"/>
          <w:szCs w:val="24"/>
          <w:lang/>
        </w:rPr>
        <w:t>The business owner appreciates the write-off and the ability to catch up on his own retirement savings, and that latter motivation can accrue to the benefit of workers who consequently receive well over double the average employer contribution</w:t>
      </w:r>
    </w:p>
    <w:p w:rsidR="00FF30B6" w:rsidRDefault="00FF30B6"/>
    <w:sectPr w:rsidR="00FF30B6" w:rsidSect="00FF30B6">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F89" w:rsidRDefault="009F0F89" w:rsidP="00A11866">
      <w:pPr>
        <w:spacing w:after="0" w:line="240" w:lineRule="auto"/>
      </w:pPr>
      <w:r>
        <w:separator/>
      </w:r>
    </w:p>
  </w:endnote>
  <w:endnote w:type="continuationSeparator" w:id="0">
    <w:p w:rsidR="009F0F89" w:rsidRDefault="009F0F89" w:rsidP="00A11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F89" w:rsidRDefault="009F0F89" w:rsidP="00A11866">
      <w:pPr>
        <w:spacing w:after="0" w:line="240" w:lineRule="auto"/>
      </w:pPr>
      <w:r>
        <w:separator/>
      </w:r>
    </w:p>
  </w:footnote>
  <w:footnote w:type="continuationSeparator" w:id="0">
    <w:p w:rsidR="009F0F89" w:rsidRDefault="009F0F89" w:rsidP="00A11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66" w:rsidRDefault="00A11866">
    <w:pPr>
      <w:pStyle w:val="Header"/>
    </w:pPr>
    <w:r>
      <w:rPr>
        <w:rFonts w:ascii="Arial" w:hAnsi="Arial" w:cs="Arial"/>
        <w:noProof/>
        <w:color w:val="0000FF"/>
        <w:sz w:val="21"/>
        <w:szCs w:val="21"/>
      </w:rPr>
      <w:drawing>
        <wp:inline distT="0" distB="0" distL="0" distR="0">
          <wp:extent cx="5943600" cy="733153"/>
          <wp:effectExtent l="19050" t="0" r="0" b="0"/>
          <wp:docPr id="7" name="Picture 7" descr="Daily Wire - ThinkAdvis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ily Wire - ThinkAdvisor"/>
                  <pic:cNvPicPr>
                    <a:picLocks noChangeAspect="1" noChangeArrowheads="1"/>
                  </pic:cNvPicPr>
                </pic:nvPicPr>
                <pic:blipFill>
                  <a:blip r:embed="rId2"/>
                  <a:srcRect/>
                  <a:stretch>
                    <a:fillRect/>
                  </a:stretch>
                </pic:blipFill>
                <pic:spPr bwMode="auto">
                  <a:xfrm>
                    <a:off x="0" y="0"/>
                    <a:ext cx="5943600" cy="733153"/>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11866"/>
    <w:rsid w:val="009F0F89"/>
    <w:rsid w:val="00A11866"/>
    <w:rsid w:val="00FF3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B6"/>
  </w:style>
  <w:style w:type="paragraph" w:styleId="Heading4">
    <w:name w:val="heading 4"/>
    <w:basedOn w:val="Normal"/>
    <w:link w:val="Heading4Char"/>
    <w:uiPriority w:val="9"/>
    <w:qFormat/>
    <w:rsid w:val="00A11866"/>
    <w:pPr>
      <w:spacing w:after="0" w:line="240" w:lineRule="auto"/>
      <w:outlineLvl w:val="3"/>
    </w:pPr>
    <w:rPr>
      <w:rFonts w:ascii="inherit" w:eastAsia="Times New Roman" w:hAnsi="inherit" w:cs="Times New Roman"/>
      <w:b/>
      <w:bCs/>
      <w:sz w:val="19"/>
      <w:szCs w:val="19"/>
    </w:rPr>
  </w:style>
  <w:style w:type="paragraph" w:styleId="Heading5">
    <w:name w:val="heading 5"/>
    <w:basedOn w:val="Normal"/>
    <w:link w:val="Heading5Char"/>
    <w:uiPriority w:val="9"/>
    <w:qFormat/>
    <w:rsid w:val="00A11866"/>
    <w:pPr>
      <w:spacing w:after="0" w:line="240" w:lineRule="auto"/>
      <w:outlineLvl w:val="4"/>
    </w:pPr>
    <w:rPr>
      <w:rFonts w:ascii="inherit" w:eastAsia="Times New Roman" w:hAnsi="inherit"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1866"/>
    <w:rPr>
      <w:rFonts w:ascii="inherit" w:eastAsia="Times New Roman" w:hAnsi="inherit" w:cs="Times New Roman"/>
      <w:b/>
      <w:bCs/>
      <w:sz w:val="19"/>
      <w:szCs w:val="19"/>
    </w:rPr>
  </w:style>
  <w:style w:type="character" w:customStyle="1" w:styleId="Heading5Char">
    <w:name w:val="Heading 5 Char"/>
    <w:basedOn w:val="DefaultParagraphFont"/>
    <w:link w:val="Heading5"/>
    <w:uiPriority w:val="9"/>
    <w:rsid w:val="00A11866"/>
    <w:rPr>
      <w:rFonts w:ascii="inherit" w:eastAsia="Times New Roman" w:hAnsi="inherit" w:cs="Times New Roman"/>
      <w:b/>
      <w:bCs/>
      <w:sz w:val="16"/>
      <w:szCs w:val="16"/>
    </w:rPr>
  </w:style>
  <w:style w:type="character" w:styleId="Hyperlink">
    <w:name w:val="Hyperlink"/>
    <w:basedOn w:val="DefaultParagraphFont"/>
    <w:uiPriority w:val="99"/>
    <w:semiHidden/>
    <w:unhideWhenUsed/>
    <w:rsid w:val="00A11866"/>
    <w:rPr>
      <w:strike w:val="0"/>
      <w:dstrike w:val="0"/>
      <w:color w:val="444444"/>
      <w:sz w:val="24"/>
      <w:szCs w:val="24"/>
      <w:u w:val="single"/>
      <w:effect w:val="none"/>
      <w:shd w:val="clear" w:color="auto" w:fill="auto"/>
      <w:vertAlign w:val="baseline"/>
    </w:rPr>
  </w:style>
  <w:style w:type="paragraph" w:styleId="NormalWeb">
    <w:name w:val="Normal (Web)"/>
    <w:basedOn w:val="Normal"/>
    <w:uiPriority w:val="99"/>
    <w:semiHidden/>
    <w:unhideWhenUsed/>
    <w:rsid w:val="00A11866"/>
    <w:pPr>
      <w:spacing w:after="120" w:line="240" w:lineRule="auto"/>
    </w:pPr>
    <w:rPr>
      <w:rFonts w:ascii="Times New Roman" w:eastAsia="Times New Roman" w:hAnsi="Times New Roman" w:cs="Times New Roman"/>
      <w:sz w:val="24"/>
      <w:szCs w:val="24"/>
    </w:rPr>
  </w:style>
  <w:style w:type="character" w:customStyle="1" w:styleId="main-image-caption2">
    <w:name w:val="main-image-caption2"/>
    <w:basedOn w:val="DefaultParagraphFont"/>
    <w:rsid w:val="00A11866"/>
  </w:style>
  <w:style w:type="paragraph" w:styleId="BalloonText">
    <w:name w:val="Balloon Text"/>
    <w:basedOn w:val="Normal"/>
    <w:link w:val="BalloonTextChar"/>
    <w:uiPriority w:val="99"/>
    <w:semiHidden/>
    <w:unhideWhenUsed/>
    <w:rsid w:val="00A1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66"/>
    <w:rPr>
      <w:rFonts w:ascii="Tahoma" w:hAnsi="Tahoma" w:cs="Tahoma"/>
      <w:sz w:val="16"/>
      <w:szCs w:val="16"/>
    </w:rPr>
  </w:style>
  <w:style w:type="paragraph" w:styleId="Header">
    <w:name w:val="header"/>
    <w:basedOn w:val="Normal"/>
    <w:link w:val="HeaderChar"/>
    <w:uiPriority w:val="99"/>
    <w:semiHidden/>
    <w:unhideWhenUsed/>
    <w:rsid w:val="00A118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1866"/>
  </w:style>
  <w:style w:type="paragraph" w:styleId="Footer">
    <w:name w:val="footer"/>
    <w:basedOn w:val="Normal"/>
    <w:link w:val="FooterChar"/>
    <w:uiPriority w:val="99"/>
    <w:semiHidden/>
    <w:unhideWhenUsed/>
    <w:rsid w:val="00A118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1866"/>
  </w:style>
</w:styles>
</file>

<file path=word/webSettings.xml><?xml version="1.0" encoding="utf-8"?>
<w:webSettings xmlns:r="http://schemas.openxmlformats.org/officeDocument/2006/relationships" xmlns:w="http://schemas.openxmlformats.org/wordprocessingml/2006/main">
  <w:divs>
    <w:div w:id="2032755031">
      <w:bodyDiv w:val="1"/>
      <w:marLeft w:val="0"/>
      <w:marRight w:val="0"/>
      <w:marTop w:val="0"/>
      <w:marBottom w:val="0"/>
      <w:divBdr>
        <w:top w:val="none" w:sz="0" w:space="0" w:color="auto"/>
        <w:left w:val="none" w:sz="0" w:space="0" w:color="auto"/>
        <w:bottom w:val="none" w:sz="0" w:space="0" w:color="auto"/>
        <w:right w:val="none" w:sz="0" w:space="0" w:color="auto"/>
      </w:divBdr>
      <w:divsChild>
        <w:div w:id="272904826">
          <w:marLeft w:val="0"/>
          <w:marRight w:val="0"/>
          <w:marTop w:val="0"/>
          <w:marBottom w:val="0"/>
          <w:divBdr>
            <w:top w:val="none" w:sz="0" w:space="0" w:color="auto"/>
            <w:left w:val="none" w:sz="0" w:space="0" w:color="auto"/>
            <w:bottom w:val="none" w:sz="0" w:space="0" w:color="auto"/>
            <w:right w:val="none" w:sz="0" w:space="0" w:color="auto"/>
          </w:divBdr>
          <w:divsChild>
            <w:div w:id="493690642">
              <w:marLeft w:val="0"/>
              <w:marRight w:val="0"/>
              <w:marTop w:val="0"/>
              <w:marBottom w:val="0"/>
              <w:divBdr>
                <w:top w:val="none" w:sz="0" w:space="0" w:color="auto"/>
                <w:left w:val="none" w:sz="0" w:space="0" w:color="auto"/>
                <w:bottom w:val="none" w:sz="0" w:space="0" w:color="auto"/>
                <w:right w:val="none" w:sz="0" w:space="0" w:color="auto"/>
              </w:divBdr>
              <w:divsChild>
                <w:div w:id="595750747">
                  <w:marLeft w:val="0"/>
                  <w:marRight w:val="0"/>
                  <w:marTop w:val="0"/>
                  <w:marBottom w:val="0"/>
                  <w:divBdr>
                    <w:top w:val="none" w:sz="0" w:space="0" w:color="auto"/>
                    <w:left w:val="none" w:sz="0" w:space="0" w:color="auto"/>
                    <w:bottom w:val="none" w:sz="0" w:space="0" w:color="auto"/>
                    <w:right w:val="none" w:sz="0" w:space="0" w:color="auto"/>
                  </w:divBdr>
                  <w:divsChild>
                    <w:div w:id="61874890">
                      <w:marLeft w:val="0"/>
                      <w:marRight w:val="0"/>
                      <w:marTop w:val="0"/>
                      <w:marBottom w:val="0"/>
                      <w:divBdr>
                        <w:top w:val="none" w:sz="0" w:space="0" w:color="auto"/>
                        <w:left w:val="none" w:sz="0" w:space="0" w:color="auto"/>
                        <w:bottom w:val="none" w:sz="0" w:space="0" w:color="auto"/>
                        <w:right w:val="none" w:sz="0" w:space="0" w:color="auto"/>
                      </w:divBdr>
                      <w:divsChild>
                        <w:div w:id="1439368192">
                          <w:marLeft w:val="0"/>
                          <w:marRight w:val="0"/>
                          <w:marTop w:val="0"/>
                          <w:marBottom w:val="0"/>
                          <w:divBdr>
                            <w:top w:val="none" w:sz="0" w:space="0" w:color="auto"/>
                            <w:left w:val="none" w:sz="0" w:space="0" w:color="auto"/>
                            <w:bottom w:val="none" w:sz="0" w:space="0" w:color="auto"/>
                            <w:right w:val="none" w:sz="0" w:space="0" w:color="auto"/>
                          </w:divBdr>
                          <w:divsChild>
                            <w:div w:id="1074665809">
                              <w:marLeft w:val="0"/>
                              <w:marRight w:val="0"/>
                              <w:marTop w:val="0"/>
                              <w:marBottom w:val="0"/>
                              <w:divBdr>
                                <w:top w:val="none" w:sz="0" w:space="0" w:color="auto"/>
                                <w:left w:val="none" w:sz="0" w:space="0" w:color="auto"/>
                                <w:bottom w:val="none" w:sz="0" w:space="0" w:color="auto"/>
                                <w:right w:val="none" w:sz="0" w:space="0" w:color="auto"/>
                              </w:divBdr>
                              <w:divsChild>
                                <w:div w:id="147672721">
                                  <w:marLeft w:val="0"/>
                                  <w:marRight w:val="0"/>
                                  <w:marTop w:val="0"/>
                                  <w:marBottom w:val="0"/>
                                  <w:divBdr>
                                    <w:top w:val="none" w:sz="0" w:space="0" w:color="auto"/>
                                    <w:left w:val="none" w:sz="0" w:space="0" w:color="auto"/>
                                    <w:bottom w:val="none" w:sz="0" w:space="0" w:color="auto"/>
                                    <w:right w:val="none" w:sz="0" w:space="0" w:color="auto"/>
                                  </w:divBdr>
                                </w:div>
                                <w:div w:id="48653177">
                                  <w:marLeft w:val="0"/>
                                  <w:marRight w:val="0"/>
                                  <w:marTop w:val="0"/>
                                  <w:marBottom w:val="0"/>
                                  <w:divBdr>
                                    <w:top w:val="none" w:sz="0" w:space="0" w:color="auto"/>
                                    <w:left w:val="none" w:sz="0" w:space="0" w:color="auto"/>
                                    <w:bottom w:val="none" w:sz="0" w:space="0" w:color="auto"/>
                                    <w:right w:val="none" w:sz="0" w:space="0" w:color="auto"/>
                                  </w:divBdr>
                                  <w:divsChild>
                                    <w:div w:id="2123643339">
                                      <w:marLeft w:val="0"/>
                                      <w:marRight w:val="0"/>
                                      <w:marTop w:val="0"/>
                                      <w:marBottom w:val="0"/>
                                      <w:divBdr>
                                        <w:top w:val="none" w:sz="0" w:space="0" w:color="auto"/>
                                        <w:left w:val="none" w:sz="0" w:space="0" w:color="auto"/>
                                        <w:bottom w:val="none" w:sz="0" w:space="0" w:color="auto"/>
                                        <w:right w:val="none" w:sz="0" w:space="0" w:color="auto"/>
                                      </w:divBdr>
                                      <w:divsChild>
                                        <w:div w:id="618488622">
                                          <w:marLeft w:val="0"/>
                                          <w:marRight w:val="0"/>
                                          <w:marTop w:val="0"/>
                                          <w:marBottom w:val="0"/>
                                          <w:divBdr>
                                            <w:top w:val="none" w:sz="0" w:space="0" w:color="auto"/>
                                            <w:left w:val="none" w:sz="0" w:space="0" w:color="auto"/>
                                            <w:bottom w:val="none" w:sz="0" w:space="0" w:color="auto"/>
                                            <w:right w:val="none" w:sz="0" w:space="0" w:color="auto"/>
                                          </w:divBdr>
                                        </w:div>
                                      </w:divsChild>
                                    </w:div>
                                    <w:div w:id="8183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223456">
      <w:bodyDiv w:val="1"/>
      <w:marLeft w:val="0"/>
      <w:marRight w:val="0"/>
      <w:marTop w:val="0"/>
      <w:marBottom w:val="0"/>
      <w:divBdr>
        <w:top w:val="none" w:sz="0" w:space="0" w:color="auto"/>
        <w:left w:val="none" w:sz="0" w:space="0" w:color="auto"/>
        <w:bottom w:val="none" w:sz="0" w:space="0" w:color="auto"/>
        <w:right w:val="none" w:sz="0" w:space="0" w:color="auto"/>
      </w:divBdr>
      <w:divsChild>
        <w:div w:id="646277034">
          <w:marLeft w:val="0"/>
          <w:marRight w:val="0"/>
          <w:marTop w:val="0"/>
          <w:marBottom w:val="0"/>
          <w:divBdr>
            <w:top w:val="none" w:sz="0" w:space="0" w:color="auto"/>
            <w:left w:val="none" w:sz="0" w:space="0" w:color="auto"/>
            <w:bottom w:val="none" w:sz="0" w:space="0" w:color="auto"/>
            <w:right w:val="none" w:sz="0" w:space="0" w:color="auto"/>
          </w:divBdr>
          <w:divsChild>
            <w:div w:id="534123275">
              <w:marLeft w:val="0"/>
              <w:marRight w:val="0"/>
              <w:marTop w:val="0"/>
              <w:marBottom w:val="0"/>
              <w:divBdr>
                <w:top w:val="none" w:sz="0" w:space="0" w:color="auto"/>
                <w:left w:val="none" w:sz="0" w:space="0" w:color="auto"/>
                <w:bottom w:val="none" w:sz="0" w:space="0" w:color="auto"/>
                <w:right w:val="none" w:sz="0" w:space="0" w:color="auto"/>
              </w:divBdr>
              <w:divsChild>
                <w:div w:id="525875024">
                  <w:marLeft w:val="0"/>
                  <w:marRight w:val="0"/>
                  <w:marTop w:val="0"/>
                  <w:marBottom w:val="0"/>
                  <w:divBdr>
                    <w:top w:val="none" w:sz="0" w:space="0" w:color="auto"/>
                    <w:left w:val="none" w:sz="0" w:space="0" w:color="auto"/>
                    <w:bottom w:val="none" w:sz="0" w:space="0" w:color="auto"/>
                    <w:right w:val="none" w:sz="0" w:space="0" w:color="auto"/>
                  </w:divBdr>
                  <w:divsChild>
                    <w:div w:id="1690906815">
                      <w:marLeft w:val="0"/>
                      <w:marRight w:val="0"/>
                      <w:marTop w:val="0"/>
                      <w:marBottom w:val="0"/>
                      <w:divBdr>
                        <w:top w:val="none" w:sz="0" w:space="0" w:color="auto"/>
                        <w:left w:val="none" w:sz="0" w:space="0" w:color="auto"/>
                        <w:bottom w:val="none" w:sz="0" w:space="0" w:color="auto"/>
                        <w:right w:val="none" w:sz="0" w:space="0" w:color="auto"/>
                      </w:divBdr>
                      <w:divsChild>
                        <w:div w:id="556165120">
                          <w:marLeft w:val="0"/>
                          <w:marRight w:val="0"/>
                          <w:marTop w:val="0"/>
                          <w:marBottom w:val="0"/>
                          <w:divBdr>
                            <w:top w:val="none" w:sz="0" w:space="0" w:color="auto"/>
                            <w:left w:val="none" w:sz="0" w:space="0" w:color="auto"/>
                            <w:bottom w:val="none" w:sz="0" w:space="0" w:color="auto"/>
                            <w:right w:val="none" w:sz="0" w:space="0" w:color="auto"/>
                          </w:divBdr>
                          <w:divsChild>
                            <w:div w:id="217517198">
                              <w:marLeft w:val="0"/>
                              <w:marRight w:val="0"/>
                              <w:marTop w:val="0"/>
                              <w:marBottom w:val="0"/>
                              <w:divBdr>
                                <w:top w:val="none" w:sz="0" w:space="0" w:color="auto"/>
                                <w:left w:val="none" w:sz="0" w:space="0" w:color="auto"/>
                                <w:bottom w:val="none" w:sz="0" w:space="0" w:color="auto"/>
                                <w:right w:val="none" w:sz="0" w:space="0" w:color="auto"/>
                              </w:divBdr>
                              <w:divsChild>
                                <w:div w:id="191114974">
                                  <w:marLeft w:val="0"/>
                                  <w:marRight w:val="0"/>
                                  <w:marTop w:val="0"/>
                                  <w:marBottom w:val="0"/>
                                  <w:divBdr>
                                    <w:top w:val="none" w:sz="0" w:space="0" w:color="auto"/>
                                    <w:left w:val="none" w:sz="0" w:space="0" w:color="auto"/>
                                    <w:bottom w:val="none" w:sz="0" w:space="0" w:color="auto"/>
                                    <w:right w:val="none" w:sz="0" w:space="0" w:color="auto"/>
                                  </w:divBdr>
                                </w:div>
                                <w:div w:id="268243219">
                                  <w:marLeft w:val="0"/>
                                  <w:marRight w:val="0"/>
                                  <w:marTop w:val="0"/>
                                  <w:marBottom w:val="0"/>
                                  <w:divBdr>
                                    <w:top w:val="none" w:sz="0" w:space="0" w:color="auto"/>
                                    <w:left w:val="none" w:sz="0" w:space="0" w:color="auto"/>
                                    <w:bottom w:val="none" w:sz="0" w:space="0" w:color="auto"/>
                                    <w:right w:val="none" w:sz="0" w:space="0" w:color="auto"/>
                                  </w:divBdr>
                                  <w:divsChild>
                                    <w:div w:id="2062631848">
                                      <w:marLeft w:val="0"/>
                                      <w:marRight w:val="0"/>
                                      <w:marTop w:val="0"/>
                                      <w:marBottom w:val="0"/>
                                      <w:divBdr>
                                        <w:top w:val="none" w:sz="0" w:space="0" w:color="auto"/>
                                        <w:left w:val="none" w:sz="0" w:space="0" w:color="auto"/>
                                        <w:bottom w:val="none" w:sz="0" w:space="0" w:color="auto"/>
                                        <w:right w:val="none" w:sz="0" w:space="0" w:color="auto"/>
                                      </w:divBdr>
                                      <w:divsChild>
                                        <w:div w:id="95057629">
                                          <w:marLeft w:val="0"/>
                                          <w:marRight w:val="0"/>
                                          <w:marTop w:val="0"/>
                                          <w:marBottom w:val="0"/>
                                          <w:divBdr>
                                            <w:top w:val="none" w:sz="0" w:space="0" w:color="auto"/>
                                            <w:left w:val="none" w:sz="0" w:space="0" w:color="auto"/>
                                            <w:bottom w:val="none" w:sz="0" w:space="0" w:color="auto"/>
                                            <w:right w:val="none" w:sz="0" w:space="0" w:color="auto"/>
                                          </w:divBdr>
                                        </w:div>
                                        <w:div w:id="807472559">
                                          <w:marLeft w:val="0"/>
                                          <w:marRight w:val="0"/>
                                          <w:marTop w:val="0"/>
                                          <w:marBottom w:val="0"/>
                                          <w:divBdr>
                                            <w:top w:val="none" w:sz="0" w:space="0" w:color="auto"/>
                                            <w:left w:val="none" w:sz="0" w:space="0" w:color="auto"/>
                                            <w:bottom w:val="none" w:sz="0" w:space="0" w:color="auto"/>
                                            <w:right w:val="none" w:sz="0" w:space="0" w:color="auto"/>
                                          </w:divBdr>
                                          <w:divsChild>
                                            <w:div w:id="7494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nbenefitscouncil.org/documents2013/401k_stat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ashbalancedesign.com/articles/documents/NationalCashBalanceResearchReport2014.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thinkadvisor.com/2014/07/09/biggest-retirement-income-gap-seen-for-oldest-pre-?ref=related-embedded"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thinkadvisor.com/2014/07/09/biggest-retirement-income-gap-seen-for-oldest-pre-?ref=related-embedd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news.summitbusinessmedia.com/t/5346052/66584346/581666/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3152</Characters>
  <Application>Microsoft Office Word</Application>
  <DocSecurity>0</DocSecurity>
  <Lines>26</Lines>
  <Paragraphs>7</Paragraphs>
  <ScaleCrop>false</ScaleCrop>
  <Company>Western &amp; Southern Financial Group</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R. Watkins</dc:creator>
  <cp:lastModifiedBy>Mike R. Watkins</cp:lastModifiedBy>
  <cp:revision>1</cp:revision>
  <dcterms:created xsi:type="dcterms:W3CDTF">2014-10-13T18:50:00Z</dcterms:created>
  <dcterms:modified xsi:type="dcterms:W3CDTF">2014-10-13T18:54:00Z</dcterms:modified>
</cp:coreProperties>
</file>